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ВЛАДИМИРО</w:t>
      </w:r>
      <w:r>
        <w:rPr>
          <w:b/>
          <w:sz w:val="28"/>
          <w:szCs w:val="28"/>
          <w:lang w:eastAsia="ru-RU"/>
        </w:rPr>
        <w:t>ВСКОГО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СЕЛЬСКОГО ПОСЕЛЕНИЯ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КРАСНОСУЛИНСКОГО РАЙОНА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РОСТОВСКОЙ ОБЛАСТИ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ПОСТАНОВЛЕНИЕ</w:t>
      </w:r>
    </w:p>
    <w:p>
      <w:pPr>
        <w:pStyle w:val="Normal"/>
        <w:widowControl/>
        <w:suppressAutoHyphens w:val="false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20.12</w:t>
      </w:r>
      <w:r>
        <w:rPr>
          <w:sz w:val="28"/>
          <w:szCs w:val="28"/>
          <w:lang w:eastAsia="ru-RU"/>
        </w:rPr>
        <w:t xml:space="preserve">.2024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125</w:t>
      </w:r>
    </w:p>
    <w:p>
      <w:pPr>
        <w:pStyle w:val="Normal"/>
        <w:widowControl/>
        <w:suppressAutoHyphens w:val="false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ст. Владимировская</w:t>
      </w:r>
    </w:p>
    <w:p>
      <w:pPr>
        <w:pStyle w:val="Normal"/>
        <w:widowControl/>
        <w:tabs>
          <w:tab w:val="left" w:pos="709" w:leader="none"/>
          <w:tab w:val="left" w:pos="993" w:leader="none"/>
          <w:tab w:val="left" w:pos="4678" w:leader="none"/>
        </w:tabs>
        <w:suppressAutoHyphens w:val="false"/>
        <w:ind w:left="0" w:right="3970" w:hanging="0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О внесении изменений в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постановление Администрации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Владимировского сельского поселения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/>
      </w:pPr>
      <w:r>
        <w:rPr>
          <w:b/>
          <w:color w:val="000000"/>
          <w:kern w:val="2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color w:val="000000"/>
          <w:kern w:val="2"/>
          <w:sz w:val="28"/>
          <w:szCs w:val="28"/>
          <w:lang w:val="ru-RU" w:eastAsia="ru-RU" w:bidi="ar-SA"/>
        </w:rPr>
        <w:t>20</w:t>
      </w:r>
      <w:r>
        <w:rPr>
          <w:b/>
          <w:color w:val="000000"/>
          <w:kern w:val="2"/>
          <w:sz w:val="28"/>
          <w:szCs w:val="28"/>
          <w:lang w:eastAsia="ru-RU"/>
        </w:rPr>
        <w:t xml:space="preserve">.12.2018 № </w:t>
      </w:r>
      <w:r>
        <w:rPr>
          <w:rFonts w:eastAsia="Times New Roman" w:cs="Times New Roman"/>
          <w:b/>
          <w:color w:val="000000"/>
          <w:kern w:val="2"/>
          <w:sz w:val="28"/>
          <w:szCs w:val="28"/>
          <w:lang w:val="ru-RU" w:eastAsia="ru-RU" w:bidi="ar-SA"/>
        </w:rPr>
        <w:t>104</w:t>
      </w:r>
      <w:r>
        <w:rPr>
          <w:b/>
          <w:color w:val="000000"/>
          <w:kern w:val="2"/>
          <w:sz w:val="28"/>
          <w:szCs w:val="28"/>
          <w:lang w:eastAsia="ru-RU"/>
        </w:rPr>
        <w:t xml:space="preserve">  </w:t>
      </w:r>
    </w:p>
    <w:p>
      <w:pPr>
        <w:pStyle w:val="Normal"/>
        <w:ind w:left="0" w:right="4251" w:hanging="0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</w:t>
      </w:r>
      <w:r>
        <w:rPr>
          <w:bCs/>
          <w:sz w:val="28"/>
          <w:szCs w:val="28"/>
          <w:lang w:eastAsia="ar-SA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sz w:val="28"/>
          <w:szCs w:val="28"/>
          <w:lang w:eastAsia="ar-SA"/>
        </w:rPr>
        <w:t>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3165" w:leader="none"/>
          <w:tab w:val="center" w:pos="4960" w:leader="none"/>
        </w:tabs>
        <w:ind w:left="0" w:right="0" w:firstLine="709"/>
        <w:rPr/>
      </w:pPr>
      <w:r>
        <w:rPr>
          <w:sz w:val="24"/>
          <w:szCs w:val="24"/>
        </w:rPr>
        <w:tab/>
      </w:r>
      <w:r>
        <w:rPr>
          <w:sz w:val="28"/>
          <w:szCs w:val="28"/>
        </w:rPr>
        <w:t>ПОСТАНОВЛЯЕТ</w:t>
      </w:r>
      <w:r>
        <w:rPr>
          <w:spacing w:val="38"/>
          <w:sz w:val="28"/>
          <w:szCs w:val="28"/>
        </w:rPr>
        <w:t>:</w:t>
      </w:r>
    </w:p>
    <w:p>
      <w:pPr>
        <w:pStyle w:val="Normal"/>
        <w:ind w:left="0" w:right="0"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Внести в постановление Администрации Владимировского сельского поселения 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20</w:t>
      </w:r>
      <w:r>
        <w:rPr>
          <w:sz w:val="28"/>
          <w:szCs w:val="28"/>
        </w:rPr>
        <w:t xml:space="preserve">.12.2018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104</w:t>
      </w:r>
      <w:r>
        <w:rPr>
          <w:sz w:val="28"/>
          <w:szCs w:val="28"/>
        </w:rPr>
        <w:t xml:space="preserve"> «Обеспечение пожарной безопасности и безопасности людей на водных объектах, профилактика терроризма и экстремизма» изменения,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pStyle w:val="Normal"/>
        <w:rPr/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А.А. Изварин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uppressAutoHyphens w:val="false"/>
        <w:ind w:left="4253" w:right="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</w:p>
    <w:p>
      <w:pPr>
        <w:pStyle w:val="Normal"/>
        <w:ind w:left="4254" w:right="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20.12.</w:t>
      </w:r>
      <w:r>
        <w:rPr>
          <w:sz w:val="28"/>
          <w:szCs w:val="28"/>
        </w:rPr>
        <w:t xml:space="preserve">2024г.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SimSun;宋体"/>
          <w:sz w:val="28"/>
          <w:szCs w:val="28"/>
          <w:lang w:bidi="hi-IN"/>
        </w:rPr>
      </w:pPr>
      <w:r>
        <w:rPr>
          <w:rFonts w:eastAsia="SimSun;宋体"/>
          <w:sz w:val="28"/>
          <w:szCs w:val="28"/>
          <w:lang w:bidi="hi-IN"/>
        </w:rPr>
        <w:t>ИЗМЕНЕНИЯ,</w:t>
      </w:r>
    </w:p>
    <w:p>
      <w:pPr>
        <w:pStyle w:val="Normal"/>
        <w:jc w:val="center"/>
        <w:rPr/>
      </w:pPr>
      <w:r>
        <w:rPr>
          <w:rFonts w:eastAsia="SimSun;宋体"/>
          <w:sz w:val="28"/>
          <w:szCs w:val="28"/>
          <w:lang w:bidi="hi-IN"/>
        </w:rPr>
        <w:t xml:space="preserve">вносимые в постановление Администрации Владимировского сельского поселения </w:t>
      </w: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20</w:t>
      </w:r>
      <w:r>
        <w:rPr>
          <w:sz w:val="28"/>
          <w:szCs w:val="28"/>
        </w:rPr>
        <w:t xml:space="preserve">.12.2018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 В преамбуле слова «от 02.02.2018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78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№1 изложить в редакции:</w:t>
      </w:r>
    </w:p>
    <w:p>
      <w:pPr>
        <w:pStyle w:val="Normal"/>
        <w:widowControl/>
        <w:suppressAutoHyphens w:val="false"/>
        <w:ind w:left="6237" w:right="0" w:hanging="0"/>
        <w:jc w:val="center"/>
        <w:rPr/>
      </w:pPr>
      <w:r>
        <w:rPr>
          <w:sz w:val="28"/>
          <w:szCs w:val="28"/>
          <w:lang w:eastAsia="ru-RU"/>
        </w:rPr>
        <w:t>«</w:t>
      </w:r>
      <w:r>
        <w:rPr>
          <w:sz w:val="24"/>
          <w:szCs w:val="24"/>
          <w:lang w:eastAsia="ru-RU"/>
        </w:rPr>
        <w:t>Приложение № 1 к постановлению Администрации</w:t>
      </w:r>
    </w:p>
    <w:p>
      <w:pPr>
        <w:pStyle w:val="Normal"/>
        <w:widowControl/>
        <w:suppressAutoHyphens w:val="false"/>
        <w:ind w:left="6237" w:right="0" w:hanging="0"/>
        <w:jc w:val="center"/>
        <w:rPr/>
      </w:pPr>
      <w:r>
        <w:rPr>
          <w:sz w:val="24"/>
          <w:szCs w:val="24"/>
          <w:lang w:eastAsia="ru-RU"/>
        </w:rPr>
        <w:t>Владимировского сельского поселения от 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20.</w:t>
      </w:r>
      <w:r>
        <w:rPr>
          <w:sz w:val="24"/>
          <w:szCs w:val="24"/>
          <w:lang w:eastAsia="ru-RU"/>
        </w:rPr>
        <w:t xml:space="preserve">12.2018 №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104</w:t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МУНИЦИПАЛЬНАЯ ПРОГРАММА </w:t>
        <w:br/>
        <w:t>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СТРАТЕГИЧЕСКИЕ ПРИОРИТЕТЫ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Владимировского сельского поселения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suppressAutoHyphens w:val="false"/>
        <w:jc w:val="both"/>
        <w:rPr/>
      </w:pPr>
      <w:r>
        <w:rPr>
          <w:color w:val="000000"/>
          <w:sz w:val="28"/>
          <w:lang w:eastAsia="ru-RU"/>
        </w:rPr>
        <w:t xml:space="preserve">  </w:t>
      </w:r>
      <w:r>
        <w:rPr>
          <w:color w:val="000000"/>
          <w:sz w:val="28"/>
          <w:lang w:eastAsia="ru-RU"/>
        </w:rPr>
        <w:t>Муниципальная программа Владимировского сельского поселения «</w:t>
      </w:r>
      <w:r>
        <w:rPr>
          <w:bCs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color w:val="000000"/>
          <w:sz w:val="28"/>
          <w:lang w:eastAsia="ru-RU"/>
        </w:rPr>
        <w:t xml:space="preserve">» (далее также – </w:t>
      </w:r>
      <w:r>
        <w:rPr>
          <w:rFonts w:eastAsia="Times New Roman" w:cs="Times New Roman"/>
          <w:color w:val="000000"/>
          <w:sz w:val="28"/>
          <w:szCs w:val="20"/>
          <w:lang w:val="ru-RU" w:eastAsia="ru-RU" w:bidi="ar-SA"/>
        </w:rPr>
        <w:t>муниципальная</w:t>
      </w:r>
      <w:r>
        <w:rPr>
          <w:color w:val="000000"/>
          <w:sz w:val="28"/>
          <w:lang w:eastAsia="ru-RU"/>
        </w:rPr>
        <w:t xml:space="preserve"> программа) определяет цели и основные приоритеты в сфере пожарной безопасности и безопасности людей на водных объектах, профилактике терроризма и экстремизма на территории поселения.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Владимировское сельское поселение подвержено угрозам возникновения природными и техногенным пожарам. 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систем оповещения, информирования населения. 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Владимировского сельского поселения.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Описание приоритетов и целей муниципальной политики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Владимировского сельского поселения в сфере реализации муниципальной программы.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Основными приоритетами являются: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 xml:space="preserve">повышение уровня пожарной безопасности и безопасности людей на водных объектах населения и территории Владимировского сельского поселения, а также </w:t>
      </w:r>
      <w:r>
        <w:rPr>
          <w:sz w:val="28"/>
          <w:szCs w:val="28"/>
        </w:rPr>
        <w:t>антитеррористической защищенности и отсутствие проявлений экстремизма</w:t>
      </w:r>
      <w:r>
        <w:rPr>
          <w:color w:val="000000"/>
          <w:sz w:val="28"/>
          <w:lang w:eastAsia="ru-RU"/>
        </w:rPr>
        <w:t>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перечисленными выше приоритетами муниципальной политики стратегические цели сформулированы следующим образом: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Задачи муниципального управления, способы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их эффективного решения в сфере реализации муниципальной программы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both"/>
        <w:rPr/>
      </w:pPr>
      <w:r>
        <w:rPr>
          <w:color w:val="000000"/>
          <w:sz w:val="28"/>
          <w:lang w:eastAsia="ru-RU"/>
        </w:rPr>
        <w:t xml:space="preserve">           </w:t>
      </w:r>
      <w:r>
        <w:rPr>
          <w:color w:val="000000"/>
          <w:sz w:val="28"/>
          <w:lang w:eastAsia="ru-RU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21.12.1994 № 69-ФЗ «О пожарной безопасности»;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22.07.2008 № 123-ФЗ «Технический регламент о требованиях пожарной безопасности»;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 25.11.2004 № 202-ЗС «О пожарной безопасности»;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25.07.2002 № 114-ФЗ "О противодействии экстремистской деятельности";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06.03.2006 № 35-ФЗ "О противодействии терроризму".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концу реализации муниципальной программы планируется реализации следующих задач: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>обеспечение противопожарным оборудованием и совершенствование противопожарной защиты территории Владимировского сельского поселения</w:t>
      </w:r>
      <w:r>
        <w:rPr>
          <w:color w:val="000000"/>
          <w:sz w:val="28"/>
          <w:lang w:eastAsia="ru-RU"/>
        </w:rPr>
        <w:t xml:space="preserve">;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</w:rPr>
        <w:t>происшествий на водных объектах</w:t>
      </w:r>
      <w:r>
        <w:rPr>
          <w:color w:val="000000"/>
          <w:sz w:val="28"/>
          <w:lang w:eastAsia="ru-RU"/>
        </w:rPr>
        <w:t>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  <w:r>
        <w:rPr>
          <w:color w:val="000000"/>
          <w:sz w:val="28"/>
          <w:lang w:eastAsia="ru-RU"/>
        </w:rPr>
        <w:t>.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II.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муниципальной программы Владимировского сельского поселения «</w:t>
      </w:r>
      <w:r>
        <w:rPr>
          <w:bCs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color w:val="000000"/>
          <w:sz w:val="28"/>
          <w:lang w:eastAsia="ru-RU"/>
        </w:rPr>
        <w:t>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Основные положения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42"/>
        <w:gridCol w:w="426"/>
        <w:gridCol w:w="7892"/>
      </w:tblGrid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/>
              <w:suppressAutoHyphens w:val="false"/>
              <w:spacing w:lineRule="auto" w:line="264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Изварин Алексей Александрович</w:t>
            </w:r>
            <w:r>
              <w:rPr>
                <w:color w:val="000000"/>
                <w:sz w:val="28"/>
                <w:lang w:eastAsia="ru-RU"/>
              </w:rPr>
              <w:t xml:space="preserve">, глава Администрации Владимировского сельского поселения 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/>
              <w:suppressAutoHyphens w:val="false"/>
              <w:spacing w:lineRule="auto" w:line="264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 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Изварин Алексей Александрович</w:t>
            </w:r>
            <w:r>
              <w:rPr>
                <w:color w:val="000000"/>
                <w:sz w:val="28"/>
                <w:lang w:eastAsia="ru-RU"/>
              </w:rPr>
              <w:t>, глава Администрации Владимировского сельского поселения)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I: 2019 – 2023 годы;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II: 2025 – 2030 годы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1.4.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1.5.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общий объем финансирования муниципальной программы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236,6</w:t>
            </w:r>
            <w:r>
              <w:rPr>
                <w:color w:val="000000"/>
                <w:sz w:val="28"/>
                <w:lang w:eastAsia="ru-RU"/>
              </w:rPr>
              <w:t> тыс. рублей, в том числе: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2019 – 2023 годы –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152,9</w:t>
            </w:r>
            <w:r>
              <w:rPr>
                <w:color w:val="000000"/>
                <w:sz w:val="28"/>
                <w:lang w:eastAsia="ru-RU"/>
              </w:rPr>
              <w:t xml:space="preserve"> тыс. рублей;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2024 – 2030 годы –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83,7</w:t>
            </w:r>
            <w:r>
              <w:rPr>
                <w:color w:val="000000"/>
                <w:sz w:val="28"/>
                <w:lang w:eastAsia="ru-RU"/>
              </w:rPr>
              <w:t xml:space="preserve"> тыс. рублей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1.6.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2. Показатели муниципальной программы</w:t>
      </w:r>
    </w:p>
    <w:p>
      <w:pPr>
        <w:pStyle w:val="Normal"/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2162"/>
        <w:gridCol w:w="744"/>
        <w:gridCol w:w="1150"/>
        <w:gridCol w:w="1021"/>
        <w:gridCol w:w="887"/>
        <w:gridCol w:w="726"/>
        <w:gridCol w:w="707"/>
        <w:gridCol w:w="662"/>
        <w:gridCol w:w="663"/>
        <w:gridCol w:w="675"/>
        <w:gridCol w:w="645"/>
        <w:gridCol w:w="789"/>
        <w:gridCol w:w="1244"/>
        <w:gridCol w:w="901"/>
        <w:gridCol w:w="1060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Единица измере-ния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(по ОКЕИ)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дости-жение показателя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Связь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 показа-телями нацио-</w:t>
            </w:r>
            <w:r>
              <w:rPr>
                <w:color w:val="000000"/>
                <w:spacing w:val="-20"/>
                <w:sz w:val="24"/>
                <w:lang w:eastAsia="ru-RU"/>
              </w:rPr>
              <w:t>нальных</w:t>
            </w:r>
            <w:r>
              <w:rPr>
                <w:color w:val="000000"/>
                <w:sz w:val="24"/>
                <w:lang w:eastAsia="ru-RU"/>
              </w:rPr>
              <w:t xml:space="preserve"> целей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1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2164"/>
        <w:gridCol w:w="742"/>
        <w:gridCol w:w="1135"/>
        <w:gridCol w:w="1039"/>
        <w:gridCol w:w="888"/>
        <w:gridCol w:w="724"/>
        <w:gridCol w:w="721"/>
        <w:gridCol w:w="661"/>
        <w:gridCol w:w="659"/>
        <w:gridCol w:w="681"/>
        <w:gridCol w:w="658"/>
        <w:gridCol w:w="765"/>
        <w:gridCol w:w="1244"/>
        <w:gridCol w:w="899"/>
        <w:gridCol w:w="1057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Цель муниципальной программы «Предотвращение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от пожаров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убывание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на водных объектах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убывание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>
        <w:trPr/>
        <w:tc>
          <w:tcPr>
            <w:tcW w:w="14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2. Цель муниципальной программы </w:t>
              <w:br/>
              <w:t>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мероприятий по профилактике и противодействию терроризму и экстремизму, гармонизации межнациональных отношений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МП –муниципальная программа;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widowControl/>
        <w:suppressAutoHyphens w:val="fals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Структура муниципальной программы </w:t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48"/>
        <w:gridCol w:w="5593"/>
        <w:gridCol w:w="4070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Задача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Краткое описание ожидаемых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эффектов от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Связь с показателями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48"/>
        <w:gridCol w:w="5593"/>
        <w:gridCol w:w="4070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Комплекс процессных мероприятий «Пожарная безопасность»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защиты населения от пожаров природного и техногенного характера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от пожаров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2. Комплекс процессных мероприятий «Профилактика терроризма и экстремизма»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информационному противодействию терроризму и экстремизму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антитеррористической защищенности территории Владимировского сельского поселения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количество проведенных мероприятий по профилактике и противодействию терроризму и экстремизму, гармонизации межнациональных отношений 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3. Комплекс процессных мероприятий «Обеспечение безопасности на водных объектах»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обеспечению безопасности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происшествий и чрезвычайных ситуаций на водных объектах Владимировского сельского поселения;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уровня безопасности населения на водных объектах Владимировского сельского поселения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на водных объектах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widowControl/>
        <w:suppressAutoHyphens w:val="fals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28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муниципальной программы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28"/>
        <w:ind w:left="0" w:right="0" w:hanging="0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8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5"/>
        <w:gridCol w:w="5630"/>
        <w:gridCol w:w="2165"/>
        <w:gridCol w:w="2020"/>
        <w:gridCol w:w="2022"/>
        <w:gridCol w:w="2195"/>
      </w:tblGrid>
      <w:tr>
        <w:trPr/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Наименование муниципальной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программы, структурного элемента,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8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Всего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8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631"/>
        <w:gridCol w:w="2165"/>
        <w:gridCol w:w="2020"/>
        <w:gridCol w:w="2020"/>
        <w:gridCol w:w="2194"/>
      </w:tblGrid>
      <w:tr>
        <w:trPr>
          <w:tblHeader w:val="true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83,7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83,7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Комплекс процессных мероприятий «Профилактика терроризма и экстремизма»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(всего),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Комплекс процессных мероприятий «Обеспечение безопасности на водных объектах» (всего),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15,6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15,6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</w:t>
      </w:r>
      <w:r>
        <w:rPr>
          <w:color w:val="000000"/>
          <w:sz w:val="28"/>
          <w:lang w:val="en-US" w:eastAsia="ru-RU"/>
        </w:rPr>
        <w:t>II</w:t>
      </w:r>
      <w:r>
        <w:rPr>
          <w:color w:val="000000"/>
          <w:sz w:val="28"/>
          <w:lang w:eastAsia="ru-RU"/>
        </w:rPr>
        <w:t>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«Пожарная безопасность»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7"/>
        <w:gridCol w:w="1006"/>
        <w:gridCol w:w="717"/>
        <w:gridCol w:w="723"/>
        <w:gridCol w:w="718"/>
        <w:gridCol w:w="748"/>
        <w:gridCol w:w="715"/>
        <w:gridCol w:w="714"/>
        <w:gridCol w:w="859"/>
        <w:gridCol w:w="1287"/>
        <w:gridCol w:w="1041"/>
        <w:gridCol w:w="973"/>
      </w:tblGrid>
      <w:tr>
        <w:trPr>
          <w:tblHeader w:val="true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Наименова-ние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дости-жение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показа-телями нацио-нальных целей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6"/>
        <w:gridCol w:w="740"/>
        <w:gridCol w:w="1146"/>
        <w:gridCol w:w="1095"/>
        <w:gridCol w:w="1006"/>
        <w:gridCol w:w="717"/>
        <w:gridCol w:w="721"/>
        <w:gridCol w:w="717"/>
        <w:gridCol w:w="746"/>
        <w:gridCol w:w="714"/>
        <w:gridCol w:w="719"/>
        <w:gridCol w:w="860"/>
        <w:gridCol w:w="1283"/>
        <w:gridCol w:w="1044"/>
        <w:gridCol w:w="973"/>
      </w:tblGrid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обученных лиц в области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suppressAutoHyphens w:val="false"/>
        <w:jc w:val="center"/>
        <w:rPr>
          <w:strike/>
          <w:color w:val="000000"/>
          <w:sz w:val="28"/>
          <w:lang w:eastAsia="ru-RU"/>
        </w:rPr>
      </w:pPr>
      <w:r>
        <w:rPr>
          <w:strike/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7"/>
        <w:gridCol w:w="1444"/>
        <w:gridCol w:w="1441"/>
        <w:gridCol w:w="1015"/>
        <w:gridCol w:w="867"/>
        <w:gridCol w:w="866"/>
        <w:gridCol w:w="886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7"/>
        <w:gridCol w:w="1444"/>
        <w:gridCol w:w="1441"/>
        <w:gridCol w:w="1015"/>
        <w:gridCol w:w="867"/>
        <w:gridCol w:w="866"/>
        <w:gridCol w:w="886"/>
      </w:tblGrid>
      <w:tr>
        <w:trPr>
          <w:tblHeader w:val="true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повышению уровня пожарной безопасности населения и территории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 средств Администрации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  <w:r>
        <w:br w:type="page"/>
      </w:r>
    </w:p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spacing w:lineRule="auto" w:line="228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 Финансовое обеспечение комплекса процессных мероприятий</w:t>
      </w:r>
    </w:p>
    <w:p>
      <w:pPr>
        <w:pStyle w:val="Normal"/>
        <w:suppressAutoHyphens w:val="false"/>
        <w:spacing w:lineRule="auto" w:line="228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3899"/>
        <w:gridCol w:w="1157"/>
        <w:gridCol w:w="1156"/>
        <w:gridCol w:w="1157"/>
        <w:gridCol w:w="1177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</w:t>
            </w:r>
          </w:p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3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</w:tbl>
    <w:p>
      <w:pPr>
        <w:pStyle w:val="Normal"/>
        <w:suppressAutoHyphens w:val="false"/>
        <w:spacing w:lineRule="auto" w:line="228"/>
        <w:ind w:left="0" w:right="0" w:firstLine="709"/>
        <w:jc w:val="both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2"/>
        <w:gridCol w:w="1737"/>
        <w:gridCol w:w="720"/>
        <w:gridCol w:w="1157"/>
        <w:gridCol w:w="1157"/>
        <w:gridCol w:w="1155"/>
        <w:gridCol w:w="1177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(результат) 1. «Обеспечено финансирование мероприятий по повышению уровня пожарной безопасности населения и территории поселения» (всего), в т</w:t>
            </w:r>
            <w:r>
              <w:rPr>
                <w:color w:val="000000"/>
                <w:sz w:val="24"/>
                <w:lang w:eastAsia="ru-RU"/>
              </w:rPr>
              <w:t>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.4.01.20030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</w:tbl>
    <w:p>
      <w:pPr>
        <w:pStyle w:val="Normal"/>
        <w:suppressAutoHyphens w:val="false"/>
        <w:spacing w:lineRule="auto" w:line="228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spacing w:lineRule="auto" w:line="228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5.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59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0"/>
        <w:gridCol w:w="3441"/>
        <w:gridCol w:w="1539"/>
        <w:gridCol w:w="2166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6"/>
        <w:gridCol w:w="1752"/>
        <w:gridCol w:w="3440"/>
        <w:gridCol w:w="1538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 (результат) 1. «Обеспечено финансирование мероприятий по повышению уровня пожарной безопасности населения и территории поселения»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Н.Е., 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муниципальному контракту (договору)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X – данные графы не заполняются. 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val="en-US" w:eastAsia="ru-RU"/>
        </w:rPr>
        <w:t>I</w:t>
      </w:r>
      <w:r>
        <w:rPr>
          <w:color w:val="000000"/>
          <w:sz w:val="28"/>
          <w:lang w:eastAsia="ru-RU"/>
        </w:rPr>
        <w:t>V.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«Профилактика терроризма и экстремизма»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«Профилактика терроризма и экстремизма»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7"/>
        <w:gridCol w:w="1006"/>
        <w:gridCol w:w="717"/>
        <w:gridCol w:w="723"/>
        <w:gridCol w:w="718"/>
        <w:gridCol w:w="748"/>
        <w:gridCol w:w="715"/>
        <w:gridCol w:w="714"/>
        <w:gridCol w:w="859"/>
        <w:gridCol w:w="1287"/>
        <w:gridCol w:w="1041"/>
        <w:gridCol w:w="973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Наимено-вание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за достиже-ние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пока-зателями нацио-нальных целей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6"/>
        <w:gridCol w:w="740"/>
        <w:gridCol w:w="1146"/>
        <w:gridCol w:w="1095"/>
        <w:gridCol w:w="1006"/>
        <w:gridCol w:w="717"/>
        <w:gridCol w:w="721"/>
        <w:gridCol w:w="717"/>
        <w:gridCol w:w="746"/>
        <w:gridCol w:w="714"/>
        <w:gridCol w:w="719"/>
        <w:gridCol w:w="860"/>
        <w:gridCol w:w="1283"/>
        <w:gridCol w:w="1044"/>
        <w:gridCol w:w="973"/>
      </w:tblGrid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материалов в сфере противодействия терроризму и экстремизму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3. Перечень мероприятий (результатов)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7"/>
        <w:gridCol w:w="1444"/>
        <w:gridCol w:w="1441"/>
        <w:gridCol w:w="1015"/>
        <w:gridCol w:w="867"/>
        <w:gridCol w:w="866"/>
        <w:gridCol w:w="886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информационной пропаганде противодействию терроризму и экстремизму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антитеррористической защищенности территории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4"/>
        <w:gridCol w:w="1738"/>
        <w:gridCol w:w="717"/>
        <w:gridCol w:w="1160"/>
        <w:gridCol w:w="1154"/>
        <w:gridCol w:w="1156"/>
        <w:gridCol w:w="1176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процессных мероприятий, мероприятия (результата),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«Профилактика терроризма и экстремизма» (всего), в том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Мероприятие (результат) 1. «Обеспечено финансирование мероприятий по информационной пропаганде противодействию терроризму и экстремизму»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0113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.4.02.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20040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5.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59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0"/>
        <w:gridCol w:w="3323"/>
        <w:gridCol w:w="1657"/>
        <w:gridCol w:w="2166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6"/>
        <w:gridCol w:w="1752"/>
        <w:gridCol w:w="3321"/>
        <w:gridCol w:w="1657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 (результат) «Обеспечено финансирование мероприятий по информационной пропаганде противодействию терроризму и экстремизму»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X – данные графы не заполняются.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V.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«Обеспечение безопасности на водных объектах»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«Обеспечение безопасности на водных объектах»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color w:val="000000"/>
                <w:sz w:val="28"/>
                <w:lang w:val="ru-RU" w:eastAsia="ru-RU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br w:type="page"/>
      </w: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7"/>
        <w:gridCol w:w="1006"/>
        <w:gridCol w:w="717"/>
        <w:gridCol w:w="723"/>
        <w:gridCol w:w="718"/>
        <w:gridCol w:w="748"/>
        <w:gridCol w:w="715"/>
        <w:gridCol w:w="714"/>
        <w:gridCol w:w="859"/>
        <w:gridCol w:w="1287"/>
        <w:gridCol w:w="1041"/>
        <w:gridCol w:w="973"/>
      </w:tblGrid>
      <w:tr>
        <w:trPr>
          <w:tblHeader w:val="true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Наимено-вание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за дости-жение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показа-телями нацио-нальных целей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систе-ма</w:t>
            </w:r>
          </w:p>
        </w:tc>
      </w:tr>
      <w:tr>
        <w:trPr>
          <w:tblHeader w:val="true"/>
        </w:trPr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>
          <w:tblHeader w:val="true"/>
        </w:trPr>
        <w:tc>
          <w:tcPr>
            <w:tcW w:w="145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Количество лекций и бесед, проведенных в общеобразовательных и других учебных заведениях Владимировского сельского       поселения о последствиях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измерения;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7"/>
        <w:gridCol w:w="1444"/>
        <w:gridCol w:w="1441"/>
        <w:gridCol w:w="1015"/>
        <w:gridCol w:w="867"/>
        <w:gridCol w:w="866"/>
        <w:gridCol w:w="886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повышению уровня безопасности на водных объектах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Администрации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4"/>
        <w:gridCol w:w="1738"/>
        <w:gridCol w:w="717"/>
        <w:gridCol w:w="1160"/>
        <w:gridCol w:w="1154"/>
        <w:gridCol w:w="1156"/>
        <w:gridCol w:w="1176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процессных мероприятий, мероприятия (результата),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«Обеспечение безопасности на водных объектах» (всего), в том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  <w:tr>
        <w:trPr>
          <w:trHeight w:val="212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Мероприятие (результат) 1. «Обеспечено финансирование мероприятий по повышению уровня безопасности на водных объектах»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.4.03.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20050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</w:tbl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1"/>
        <w:gridCol w:w="3384"/>
        <w:gridCol w:w="1594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 (результат) «Обеспечено финансирование мероприятий по повышению уровня безопасности на водных объектах»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X – данные графы не заполняются.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header="709" w:top="1418" w:footer="0" w:bottom="62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492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8.35pt;margin-top:0.05pt;width:5.15pt;height:11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49225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61.65pt;margin-top:0.05pt;width:5.15pt;height:11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20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709" w:right="0" w:hanging="0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76"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next w:val="Normal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;Times New Roman" w:hAnsi="XO Thames;Times New Roman" w:eastAsia="Times New Roman" w:cs="XO Thames;Times New Roman"/>
      <w:b/>
      <w:color w:val="000000"/>
      <w:kern w:val="0"/>
      <w:sz w:val="24"/>
      <w:szCs w:val="20"/>
      <w:lang w:val="ru-RU" w:eastAsia="zh-CN" w:bidi="ar-SA"/>
    </w:rPr>
  </w:style>
  <w:style w:type="paragraph" w:styleId="5">
    <w:name w:val="Heading 5"/>
    <w:next w:val="Normal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;Times New Roman" w:hAnsi="XO Thames;Times New Roman" w:eastAsia="Times New Roman" w:cs="XO Thames;Times New Roman"/>
      <w:b/>
      <w:color w:val="000000"/>
      <w:kern w:val="0"/>
      <w:sz w:val="22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  <w:color w:val="000000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9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Style10">
    <w:name w:val="Основной текст Знак"/>
    <w:qFormat/>
    <w:rPr>
      <w:sz w:val="20"/>
      <w:szCs w:val="20"/>
    </w:rPr>
  </w:style>
  <w:style w:type="character" w:styleId="Style11">
    <w:name w:val="Основной текст с отступом Знак"/>
    <w:qFormat/>
    <w:rPr>
      <w:sz w:val="20"/>
      <w:szCs w:val="20"/>
    </w:rPr>
  </w:style>
  <w:style w:type="character" w:styleId="Style12">
    <w:name w:val="Нижний колонтитул Знак"/>
    <w:basedOn w:val="11"/>
    <w:qFormat/>
    <w:rPr/>
  </w:style>
  <w:style w:type="character" w:styleId="Style13">
    <w:name w:val="Верхний колонтитул Знак"/>
    <w:basedOn w:val="11"/>
    <w:qFormat/>
    <w:rPr/>
  </w:style>
  <w:style w:type="character" w:styleId="Style14">
    <w:name w:val="Номер страницы"/>
    <w:rPr>
      <w:rFonts w:cs="Times New Roman"/>
    </w:rPr>
  </w:style>
  <w:style w:type="character" w:styleId="Style15">
    <w:name w:val="Текст выноски Знак"/>
    <w:qFormat/>
    <w:rPr>
      <w:rFonts w:ascii="Tahoma" w:hAnsi="Tahoma" w:cs="Times New Roman"/>
      <w:sz w:val="16"/>
      <w:szCs w:val="16"/>
    </w:rPr>
  </w:style>
  <w:style w:type="character" w:styleId="ConsPlusNormal">
    <w:name w:val="ConsPlusNormal Знак"/>
    <w:qFormat/>
    <w:rPr>
      <w:lang w:val="ru-RU" w:bidi="ar-SA"/>
    </w:rPr>
  </w:style>
  <w:style w:type="character" w:styleId="Style16">
    <w:name w:val="Интернет-ссылка"/>
    <w:rPr>
      <w:rFonts w:cs="Times New Roman"/>
      <w:color w:val="0000FF"/>
      <w:u w:val="single"/>
    </w:rPr>
  </w:style>
  <w:style w:type="character" w:styleId="Style17">
    <w:name w:val="Посещённая гиперссылка"/>
    <w:rPr>
      <w:rFonts w:cs="Times New Roman"/>
      <w:color w:val="800080"/>
      <w:u w:val="single"/>
    </w:rPr>
  </w:style>
  <w:style w:type="character" w:styleId="Style18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  <w:lang w:val="ru-RU"/>
    </w:rPr>
  </w:style>
  <w:style w:type="character" w:styleId="41">
    <w:name w:val="Заголовок 4 Знак"/>
    <w:qFormat/>
    <w:rPr>
      <w:rFonts w:ascii="XO Thames;Times New Roman" w:hAnsi="XO Thames;Times New Roman" w:cs="XO Thames;Times New Roman"/>
      <w:b/>
      <w:color w:val="000000"/>
      <w:sz w:val="24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13">
    <w:name w:val="Обычный1"/>
    <w:qFormat/>
    <w:rPr>
      <w:rFonts w:ascii="Times New Roman" w:hAnsi="Times New Roman" w:cs="Times New Roman"/>
      <w:sz w:val="20"/>
    </w:rPr>
  </w:style>
  <w:style w:type="character" w:styleId="22">
    <w:name w:val="Оглавление 2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42">
    <w:name w:val="Оглавление 4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6">
    <w:name w:val="Оглавление 6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7">
    <w:name w:val="Оглавление 7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311">
    <w:name w:val="Заголовок 3 Знак1"/>
    <w:qFormat/>
    <w:rPr>
      <w:rFonts w:ascii="Arial" w:hAnsi="Arial" w:cs="Arial"/>
      <w:b/>
      <w:bCs/>
      <w:sz w:val="26"/>
      <w:szCs w:val="26"/>
      <w:lang w:eastAsia="zh-CN"/>
    </w:rPr>
  </w:style>
  <w:style w:type="character" w:styleId="Style19">
    <w:name w:val="Обычный (веб) Знак"/>
    <w:qFormat/>
    <w:rPr>
      <w:sz w:val="24"/>
      <w:szCs w:val="24"/>
      <w:lang w:eastAsia="zh-CN"/>
    </w:rPr>
  </w:style>
  <w:style w:type="character" w:styleId="32">
    <w:name w:val="Оглавление 3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Style20">
    <w:name w:val="Абзац списка Знак"/>
    <w:qFormat/>
    <w:rPr>
      <w:rFonts w:ascii="Calibri" w:hAnsi="Calibri" w:eastAsia="SimSun;宋体" w:cs="Mangal"/>
      <w:kern w:val="2"/>
      <w:sz w:val="22"/>
      <w:szCs w:val="22"/>
      <w:lang w:eastAsia="zh-CN" w:bidi="hi-IN"/>
    </w:rPr>
  </w:style>
  <w:style w:type="character" w:styleId="511">
    <w:name w:val="Заголовок 5 Знак1"/>
    <w:qFormat/>
    <w:rPr>
      <w:rFonts w:ascii="XO Thames;Times New Roman" w:hAnsi="XO Thames;Times New Roman" w:cs="XO Thames;Times New Roman"/>
      <w:b/>
      <w:color w:val="000000"/>
      <w:sz w:val="22"/>
    </w:rPr>
  </w:style>
  <w:style w:type="character" w:styleId="14">
    <w:name w:val="Оглавление 1 Знак"/>
    <w:qFormat/>
    <w:rPr>
      <w:rFonts w:ascii="XO Thames;Times New Roman" w:hAnsi="XO Thames;Times New Roman" w:cs="XO Thames;Times New Roman"/>
      <w:b/>
      <w:color w:val="000000"/>
      <w:sz w:val="28"/>
    </w:rPr>
  </w:style>
  <w:style w:type="character" w:styleId="9">
    <w:name w:val="Оглавление 9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8">
    <w:name w:val="Оглавление 8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52">
    <w:name w:val="Оглавление 5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Style21">
    <w:name w:val="Название Знак"/>
    <w:qFormat/>
    <w:rPr>
      <w:rFonts w:ascii="XO Thames;Times New Roman" w:hAnsi="XO Thames;Times New Roman" w:cs="XO Thames;Times New Roman"/>
      <w:b/>
      <w:caps/>
      <w:color w:val="000000"/>
      <w:sz w:val="40"/>
    </w:rPr>
  </w:style>
  <w:style w:type="character" w:styleId="211">
    <w:name w:val="Заголовок 2 Знак1"/>
    <w:qFormat/>
    <w:rPr>
      <w:sz w:val="28"/>
      <w:lang w:eastAsia="zh-CN"/>
    </w:rPr>
  </w:style>
  <w:style w:type="character" w:styleId="Postan1">
    <w:name w:val="Postan1"/>
    <w:qFormat/>
    <w:rPr>
      <w:rFonts w:ascii="Times New Roman" w:hAnsi="Times New Roman" w:cs="Times New Roman"/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3">
    <w:name w:val="Body Text"/>
    <w:basedOn w:val="Normal"/>
    <w:pPr/>
    <w:rPr>
      <w:sz w:val="28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next w:val="Normal"/>
    <w:qFormat/>
    <w:pPr>
      <w:widowControl/>
      <w:suppressAutoHyphens w:val="true"/>
      <w:bidi w:val="0"/>
      <w:spacing w:before="567" w:after="567"/>
      <w:jc w:val="center"/>
    </w:pPr>
    <w:rPr>
      <w:rFonts w:ascii="XO Thames;Times New Roman" w:hAnsi="XO Thames;Times New Roman" w:eastAsia="Times New Roman" w:cs="XO Thames;Times New Roman"/>
      <w:b/>
      <w:caps/>
      <w:color w:val="000000"/>
      <w:kern w:val="0"/>
      <w:sz w:val="40"/>
      <w:szCs w:val="20"/>
      <w:lang w:val="ru-RU" w:eastAsia="zh-CN" w:bidi="ar-SA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Mangal"/>
    </w:rPr>
  </w:style>
  <w:style w:type="paragraph" w:styleId="Style28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Postan">
    <w:name w:val="Postan"/>
    <w:basedOn w:val="Normal"/>
    <w:qFormat/>
    <w:pPr>
      <w:jc w:val="center"/>
    </w:pPr>
    <w:rPr>
      <w:sz w:val="28"/>
    </w:rPr>
  </w:style>
  <w:style w:type="paragraph" w:styleId="Style29">
    <w:name w:val="Верхний и нижний колонтитулы"/>
    <w:qFormat/>
    <w:pPr>
      <w:widowControl/>
      <w:suppressAutoHyphens w:val="true"/>
      <w:bidi w:val="0"/>
      <w:spacing w:before="0" w:after="0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0"/>
      <w:szCs w:val="20"/>
      <w:lang w:val="ru-RU" w:eastAsia="zh-CN" w:bidi="ar-SA"/>
    </w:rPr>
  </w:style>
  <w:style w:type="paragraph" w:styleId="Style30">
    <w:name w:val="Footer"/>
    <w:basedOn w:val="Normal"/>
    <w:pPr/>
    <w:rPr/>
  </w:style>
  <w:style w:type="paragraph" w:styleId="Style31">
    <w:name w:val="Header"/>
    <w:basedOn w:val="Normal"/>
    <w:pPr/>
    <w:rPr/>
  </w:style>
  <w:style w:type="paragraph" w:styleId="Style32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Содержимое врезки"/>
    <w:basedOn w:val="Style23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Style38">
    <w:name w:val="Subtitle"/>
    <w:basedOn w:val="Normal"/>
    <w:next w:val="Normal"/>
    <w:qFormat/>
    <w:pPr>
      <w:widowControl/>
      <w:suppressAutoHyphens w:val="false"/>
      <w:spacing w:lineRule="auto" w:line="276" w:before="0" w:after="200"/>
      <w:ind w:left="0" w:right="0" w:hanging="0"/>
    </w:pPr>
    <w:rPr>
      <w:rFonts w:ascii="Cambria" w:hAnsi="Cambria" w:cs="Cambria"/>
      <w:i/>
      <w:iCs/>
      <w:color w:val="4F81BD"/>
      <w:spacing w:val="15"/>
      <w:sz w:val="24"/>
      <w:szCs w:val="24"/>
      <w:lang w:val="ru-RU"/>
    </w:rPr>
  </w:style>
  <w:style w:type="paragraph" w:styleId="Style39">
    <w:name w:val="Абзац списка"/>
    <w:basedOn w:val="Normal"/>
    <w:qFormat/>
    <w:pPr>
      <w:spacing w:lineRule="auto" w:line="276" w:before="0" w:after="200"/>
      <w:ind w:left="720" w:right="0" w:hanging="0"/>
      <w:textAlignment w:val="baseline"/>
    </w:pPr>
    <w:rPr>
      <w:rFonts w:ascii="Calibri" w:hAnsi="Calibri" w:eastAsia="SimSun;宋体" w:cs="Mangal"/>
      <w:kern w:val="2"/>
      <w:sz w:val="22"/>
      <w:szCs w:val="22"/>
      <w:lang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23">
    <w:name w:val="TOC 2"/>
    <w:next w:val="Normal"/>
    <w:pPr>
      <w:widowControl/>
      <w:suppressAutoHyphens w:val="true"/>
      <w:bidi w:val="0"/>
      <w:spacing w:before="0" w:after="0"/>
      <w:ind w:left="2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2Exact">
    <w:name w:val="Основной текст (2) Exa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zh-CN" w:bidi="ar-SA"/>
    </w:rPr>
  </w:style>
  <w:style w:type="paragraph" w:styleId="16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43">
    <w:name w:val="TOC 4"/>
    <w:next w:val="Normal"/>
    <w:pPr>
      <w:widowControl/>
      <w:suppressAutoHyphens w:val="true"/>
      <w:bidi w:val="0"/>
      <w:spacing w:before="0" w:after="0"/>
      <w:ind w:left="6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8">
    <w:name w:val="Обычный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61">
    <w:name w:val="TOC 6"/>
    <w:next w:val="Normal"/>
    <w:pPr>
      <w:widowControl/>
      <w:suppressAutoHyphens w:val="true"/>
      <w:bidi w:val="0"/>
      <w:spacing w:before="0" w:after="0"/>
      <w:ind w:left="10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71">
    <w:name w:val="TOC 7"/>
    <w:next w:val="Normal"/>
    <w:pPr>
      <w:widowControl/>
      <w:suppressAutoHyphens w:val="true"/>
      <w:bidi w:val="0"/>
      <w:spacing w:before="0" w:after="0"/>
      <w:ind w:left="12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0"/>
      <w:kern w:val="0"/>
      <w:sz w:val="20"/>
      <w:szCs w:val="20"/>
      <w:lang w:val="ru-RU" w:eastAsia="zh-CN" w:bidi="ar-SA"/>
    </w:rPr>
  </w:style>
  <w:style w:type="paragraph" w:styleId="33">
    <w:name w:val="Гиперссылка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Endnote">
    <w:name w:val="Endnote"/>
    <w:qFormat/>
    <w:pPr>
      <w:widowControl/>
      <w:suppressAutoHyphens w:val="true"/>
      <w:bidi w:val="0"/>
      <w:spacing w:before="0" w:after="0"/>
      <w:ind w:left="0" w:right="0" w:firstLine="851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2"/>
      <w:szCs w:val="20"/>
      <w:lang w:val="ru-RU" w:eastAsia="zh-CN" w:bidi="ar-SA"/>
    </w:rPr>
  </w:style>
  <w:style w:type="paragraph" w:styleId="44">
    <w:name w:val="Гиперссылка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141">
    <w:name w:val="Основной шрифт абзаца1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24">
    <w:name w:val="Гиперссылк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34">
    <w:name w:val="TOC 3"/>
    <w:next w:val="Normal"/>
    <w:pPr>
      <w:widowControl/>
      <w:suppressAutoHyphens w:val="true"/>
      <w:bidi w:val="0"/>
      <w:spacing w:before="0" w:after="0"/>
      <w:ind w:left="4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21">
    <w:name w:val="Гиперссылка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221">
    <w:name w:val="Основной шрифт абзаца2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161">
    <w:name w:val="Обычный1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42">
    <w:name w:val="Гиперссылка1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35">
    <w:name w:val="Основной шрифт абзаца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45">
    <w:name w:val="Основной шрифт абзаца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TableParagraph">
    <w:name w:val="Table Paragraph"/>
    <w:basedOn w:val="Normal"/>
    <w:qFormat/>
    <w:pPr>
      <w:suppressAutoHyphens w:val="false"/>
    </w:pPr>
    <w:rPr>
      <w:color w:val="000000"/>
      <w:sz w:val="22"/>
    </w:rPr>
  </w:style>
  <w:style w:type="paragraph" w:styleId="122">
    <w:name w:val="Основной шрифт абзаца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53">
    <w:name w:val="Гиперссылка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zh-CN" w:bidi="ar-SA"/>
    </w:rPr>
  </w:style>
  <w:style w:type="paragraph" w:styleId="Footnote">
    <w:name w:val="Footnote"/>
    <w:qFormat/>
    <w:pPr>
      <w:widowControl/>
      <w:suppressAutoHyphens w:val="true"/>
      <w:bidi w:val="0"/>
      <w:spacing w:before="0" w:after="0"/>
      <w:ind w:left="0" w:right="0" w:firstLine="851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2"/>
      <w:szCs w:val="20"/>
      <w:lang w:val="ru-RU" w:eastAsia="zh-CN" w:bidi="ar-SA"/>
    </w:rPr>
  </w:style>
  <w:style w:type="paragraph" w:styleId="17">
    <w:name w:val="TOC 1"/>
    <w:next w:val="Normal"/>
    <w:pPr>
      <w:widowControl/>
      <w:suppressAutoHyphens w:val="true"/>
      <w:bidi w:val="0"/>
      <w:spacing w:before="0" w:after="0"/>
      <w:jc w:val="left"/>
    </w:pPr>
    <w:rPr>
      <w:rFonts w:ascii="XO Thames;Times New Roman" w:hAnsi="XO Thames;Times New Roman" w:eastAsia="Times New Roman" w:cs="XO Thames;Times New Roman"/>
      <w:b/>
      <w:color w:val="000000"/>
      <w:kern w:val="0"/>
      <w:sz w:val="28"/>
      <w:szCs w:val="20"/>
      <w:lang w:val="ru-RU" w:eastAsia="zh-CN" w:bidi="ar-SA"/>
    </w:rPr>
  </w:style>
  <w:style w:type="paragraph" w:styleId="91">
    <w:name w:val="TOC 9"/>
    <w:next w:val="Normal"/>
    <w:pPr>
      <w:widowControl/>
      <w:suppressAutoHyphens w:val="true"/>
      <w:bidi w:val="0"/>
      <w:spacing w:before="0" w:after="0"/>
      <w:ind w:left="16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43">
    <w:name w:val="Обычный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25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81">
    <w:name w:val="TOC 8"/>
    <w:next w:val="Normal"/>
    <w:pPr>
      <w:widowControl/>
      <w:suppressAutoHyphens w:val="true"/>
      <w:bidi w:val="0"/>
      <w:spacing w:before="0" w:after="0"/>
      <w:ind w:left="14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12">
    <w:name w:val="Обычный1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10">
    <w:name w:val="Обычный1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54">
    <w:name w:val="TOC 5"/>
    <w:next w:val="Normal"/>
    <w:pPr>
      <w:widowControl/>
      <w:suppressAutoHyphens w:val="true"/>
      <w:bidi w:val="0"/>
      <w:spacing w:before="0" w:after="0"/>
      <w:ind w:left="8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62">
    <w:name w:val="Основной шрифт абзаца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55">
    <w:name w:val="Основной шрифт абзаца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222">
    <w:name w:val="Гиперссылка2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123">
    <w:name w:val="Обычный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9">
    <w:name w:val="Номер страницы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40">
    <w:name w:val="Верхний колонтитул слева"/>
    <w:basedOn w:val="Style31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LibreOffice/6.4.5.2$Windows_x86 LibreOffice_project/a726b36747cf2001e06b58ad5db1aa3a9a1872d6</Application>
  <Pages>28</Pages>
  <Words>3258</Words>
  <Characters>23389</Characters>
  <CharactersWithSpaces>25977</CharactersWithSpaces>
  <Paragraphs>959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2024-09-20T10:35:00Z</dcterms:created>
  <dc:creator>Гавриленко Ю.А.</dc:creator>
  <dc:description/>
  <dc:language>ru-RU</dc:language>
  <cp:lastModifiedBy/>
  <cp:lastPrinted>1995-11-21T17:41:00Z</cp:lastPrinted>
  <dcterms:modified xsi:type="dcterms:W3CDTF">2024-12-28T08:54:12Z</dcterms:modified>
  <cp:revision>32</cp:revision>
  <dc:subject/>
  <dc:title/>
</cp:coreProperties>
</file>